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1f497d" w:space="1" w:sz="24" w:val="single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«Агро» Супер Эластик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7622</wp:posOffset>
            </wp:positionH>
            <wp:positionV relativeFrom="paragraph">
              <wp:posOffset>540385</wp:posOffset>
            </wp:positionV>
            <wp:extent cx="2286000" cy="1714500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Шланг Томифлекс типа "Агро" Супер Эластик из ПВХ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Рабочая температура: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от -45°С до +20°C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Цвет: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зеленый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Особые свойства: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повышенная гибкость, работоспособность при низких температурах, стойкость к атмосферным воздействиям, не рекомендован к эксплуатации при температурах выше +10С, особые требования к транспортировке и хранению при температуре свыше +20С.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Свойства: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шланг из ПВХ со сверхэластичной добавкой для низких температур, усиленный противоударной спиралью из жесткого ПВХ. Внутренняя поверхность гладкая, внешняя слегка ребристая. Специальный ПВХ придает этому шлангу большую гибкость и эластичность, а также более высокую, по сравнению с «Агро» Эластиком, устойчивость к низким температурам.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Области применения: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очистка канализации и сточных вод, цистерн, а также в случаях, когда необходима высокая гибкость при использовании шланга. Подходит для использования при очень низких температурах, а также в качестве заборного рукава для пожарных нужд.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Характеристики шлангов при температуре окружающей среды 20</w:t>
      </w:r>
      <w:r w:rsidDel="00000000" w:rsidR="00000000" w:rsidRPr="00000000">
        <w:rPr>
          <w:rFonts w:ascii="Symbol" w:cs="Symbol" w:eastAsia="Symbol" w:hAnsi="Symbo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center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000"/>
      </w:tblPr>
      <w:tblGrid>
        <w:gridCol w:w="1158"/>
        <w:gridCol w:w="887"/>
        <w:gridCol w:w="917"/>
        <w:gridCol w:w="961"/>
        <w:gridCol w:w="1352"/>
        <w:gridCol w:w="1365"/>
        <w:gridCol w:w="1080"/>
        <w:gridCol w:w="986"/>
        <w:gridCol w:w="1217"/>
        <w:tblGridChange w:id="0">
          <w:tblGrid>
            <w:gridCol w:w="1158"/>
            <w:gridCol w:w="887"/>
            <w:gridCol w:w="917"/>
            <w:gridCol w:w="961"/>
            <w:gridCol w:w="1352"/>
            <w:gridCol w:w="1365"/>
            <w:gridCol w:w="1080"/>
            <w:gridCol w:w="986"/>
            <w:gridCol w:w="1217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8eaadb" w:space="0" w:sz="12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Внутренний диаметр, мм</w:t>
            </w:r>
          </w:p>
        </w:tc>
        <w:tc>
          <w:tcPr>
            <w:tcBorders>
              <w:bottom w:color="8eaadb" w:space="0" w:sz="12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Вес, г/м</w:t>
            </w:r>
          </w:p>
        </w:tc>
        <w:tc>
          <w:tcPr>
            <w:tcBorders>
              <w:bottom w:color="8eaadb" w:space="0" w:sz="12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Толщина стенки, мм</w:t>
            </w:r>
          </w:p>
        </w:tc>
        <w:tc>
          <w:tcPr>
            <w:tcBorders>
              <w:bottom w:color="8eaadb" w:space="0" w:sz="12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Рабочее давление, бар</w:t>
            </w:r>
          </w:p>
        </w:tc>
        <w:tc>
          <w:tcPr>
            <w:tcBorders>
              <w:bottom w:color="8eaadb" w:space="0" w:sz="12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Максимальное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давление, бар</w:t>
            </w:r>
          </w:p>
        </w:tc>
        <w:tc>
          <w:tcPr>
            <w:tcBorders>
              <w:bottom w:color="8eaadb" w:space="0" w:sz="12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Радиус изгиба, мм</w:t>
            </w:r>
          </w:p>
        </w:tc>
        <w:tc>
          <w:tcPr>
            <w:tcBorders>
              <w:bottom w:color="8eaadb" w:space="0" w:sz="12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Вакуум, м/Н2О</w:t>
            </w:r>
          </w:p>
        </w:tc>
        <w:tc>
          <w:tcPr>
            <w:tcBorders>
              <w:bottom w:color="8eaadb" w:space="0" w:sz="12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Длина бухты, м</w:t>
            </w:r>
          </w:p>
        </w:tc>
        <w:tc>
          <w:tcPr>
            <w:tcBorders>
              <w:bottom w:color="8eaadb" w:space="0" w:sz="12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Объем упаковки, м3</w:t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3,6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0,049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0,059</w:t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550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0,074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0,083</w:t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630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4,2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2,6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7,8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104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0,107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4,4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7,8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0,127</w:t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2,4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7,2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117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0,149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7,2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0,176</w:t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1070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4,8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2,2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6,6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144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0,207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4,9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0,247</w:t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1250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176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0,288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1390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0,288</w:t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1450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194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0,299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5,4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0,388</w:t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1700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1,8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5,4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225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0,417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6,3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4,8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0,454</w:t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2150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6,3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1,5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0,689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6,7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0,820</w:t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2750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6,7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1,3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3,9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302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0,865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0,995</w:t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3350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7,5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1,1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3,3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351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1,156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3600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369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1,243</w:t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4000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7,6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1,1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3,3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392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1,275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4450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1,323</w:t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5000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9,0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0,9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2,7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450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1,360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468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1,429</w:t>
            </w:r>
          </w:p>
        </w:tc>
      </w:tr>
    </w:tbl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1f497d" w:space="0" w:sz="2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513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6429375" cy="98171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31300" y="3289125"/>
                          <a:ext cx="6429375" cy="981710"/>
                          <a:chOff x="2131300" y="3289125"/>
                          <a:chExt cx="6429400" cy="981750"/>
                        </a:xfrm>
                      </wpg:grpSpPr>
                      <wpg:grpSp>
                        <wpg:cNvGrpSpPr/>
                        <wpg:grpSpPr>
                          <a:xfrm>
                            <a:off x="2131313" y="3289145"/>
                            <a:ext cx="6429375" cy="981710"/>
                            <a:chOff x="1320" y="13410"/>
                            <a:chExt cx="10125" cy="154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20" y="13410"/>
                              <a:ext cx="10125" cy="1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20" y="13410"/>
                              <a:ext cx="1215" cy="1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7382" y="13410"/>
                              <a:ext cx="4063" cy="15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ИНН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6731068950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   КПП 673101001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т/ф +7 (495) 644-32-67, +7(4812)294-285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info@belrti.ru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949" y="13410"/>
                              <a:ext cx="4026" cy="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ООО «РТИ-ИМПЕКС»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Российская Федерация,  г. Смоленск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ул. Шевченко, дом 79, офис. 201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6429375" cy="98171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9375" cy="981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513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513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513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134" w:top="426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103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96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2">
    <w:name w:val="Заголовок 2"/>
    <w:basedOn w:val="Обычный"/>
    <w:next w:val="Заголовок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ru-RU" w:val="und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Заголовок2Знак">
    <w:name w:val="Заголовок 2 Знак"/>
    <w:next w:val="Заголовок2Знак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eastAsia="ru-RU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Светлаясетка-Акцент1">
    <w:name w:val="Светлая сетка - Акцент 1"/>
    <w:basedOn w:val="Обычнаятаблица"/>
    <w:next w:val="Светлаясетка-Акцент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ветлаясетка-Акцент1"/>
      <w:tblStyleRowBandSize w:val="1"/>
      <w:tblStyleColBandSize w:val="1"/>
      <w:jc w:val="left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</w:style>
  <w:style w:type="table" w:styleId="Таблицапростая1">
    <w:name w:val="Таблица простая 1"/>
    <w:basedOn w:val="Обычнаятаблица"/>
    <w:next w:val="Таблицапростая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Таблицапростая1"/>
      <w:tblStyleRowBandSize w:val="1"/>
      <w:tblStyleColBandSize w:val="1"/>
      <w:jc w:val="left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</w:style>
  <w:style w:type="table" w:styleId="Сеткатаблицысветлая">
    <w:name w:val="Сетка таблицы светлая"/>
    <w:basedOn w:val="Обычнаятаблица"/>
    <w:next w:val="Сеткатаблицысветла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светлая"/>
      <w:jc w:val="left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</w:style>
  <w:style w:type="table" w:styleId="Таблица-сетка2—акцент5">
    <w:name w:val="Таблица-сетка 2 — акцент 5"/>
    <w:basedOn w:val="Обычнаятаблица"/>
    <w:next w:val="Таблица-сетка2—акцент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Таблица-сетка2—акцент5"/>
      <w:tblStyleRowBandSize w:val="1"/>
      <w:tblStyleColBandSize w:val="1"/>
      <w:jc w:val="left"/>
      <w:tblBorders>
        <w:top w:color="8eaadb" w:space="0" w:sz="2" w:val="single"/>
        <w:left w:color="auto" w:space="0" w:sz="0" w:val="none"/>
        <w:bottom w:color="8eaadb" w:space="0" w:sz="2" w:val="single"/>
        <w:right w:color="auto" w:space="0" w:sz="0" w:val="none"/>
        <w:insideH w:color="8eaadb" w:space="0" w:sz="2" w:val="single"/>
        <w:insideV w:color="8eaadb" w:space="0" w:sz="2" w:val="single"/>
      </w:tblBorders>
    </w:tblPr>
  </w:style>
  <w:style w:type="table" w:styleId="Таблица-сетка4—акцент1">
    <w:name w:val="Таблица-сетка 4 — акцент 1"/>
    <w:basedOn w:val="Обычнаятаблица"/>
    <w:next w:val="Таблица-сетка4—акцент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Таблица-сетка4—акцент1"/>
      <w:tblStyleRowBandSize w:val="1"/>
      <w:tblStyleColBandSize w:val="1"/>
      <w:jc w:val="left"/>
      <w:tblBorders>
        <w:top w:color="9cc2e5" w:space="0" w:sz="4" w:val="single"/>
        <w:left w:color="9cc2e5" w:space="0" w:sz="4" w:val="single"/>
        <w:bottom w:color="9cc2e5" w:space="0" w:sz="4" w:val="single"/>
        <w:right w:color="9cc2e5" w:space="0" w:sz="4" w:val="single"/>
        <w:insideH w:color="9cc2e5" w:space="0" w:sz="4" w:val="single"/>
        <w:insideV w:color="9cc2e5" w:space="0" w:sz="4" w:val="single"/>
      </w:tblBorders>
    </w:tblPr>
  </w:style>
  <w:style w:type="table" w:styleId="Таблица-сетка1светлая—акцент5">
    <w:name w:val="Таблица-сетка 1 светлая — акцент 5"/>
    <w:basedOn w:val="Обычнаятаблица"/>
    <w:next w:val="Таблица-сетка1светлая—акцент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Таблица-сетка1светлая—акцент5"/>
      <w:tblStyleRowBandSize w:val="1"/>
      <w:tblStyleColBandSize w:val="1"/>
      <w:jc w:val="left"/>
      <w:tblBorders>
        <w:top w:color="b4c6e7" w:space="0" w:sz="4" w:val="single"/>
        <w:left w:color="b4c6e7" w:space="0" w:sz="4" w:val="single"/>
        <w:bottom w:color="b4c6e7" w:space="0" w:sz="4" w:val="single"/>
        <w:right w:color="b4c6e7" w:space="0" w:sz="4" w:val="single"/>
        <w:insideH w:color="b4c6e7" w:space="0" w:sz="4" w:val="single"/>
        <w:insideV w:color="b4c6e7" w:space="0" w:sz="4" w:val="single"/>
      </w:tblBorders>
    </w:tblPr>
  </w:style>
  <w:style w:type="table" w:styleId="Таблица-сетка6цветная—акцент1">
    <w:name w:val="Таблица-сетка 6 цветная — акцент 1"/>
    <w:basedOn w:val="Обычнаятаблица"/>
    <w:next w:val="Таблица-сетка6цветная—акцент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2e74b5"/>
      <w:w w:val="100"/>
      <w:position w:val="-1"/>
      <w:effect w:val="none"/>
      <w:vertAlign w:val="baseline"/>
      <w:cs w:val="0"/>
      <w:em w:val="none"/>
      <w:lang/>
    </w:rPr>
    <w:tblPr>
      <w:tblStyle w:val="Таблица-сетка6цветная—акцент1"/>
      <w:tblStyleRowBandSize w:val="1"/>
      <w:tblStyleColBandSize w:val="1"/>
      <w:jc w:val="left"/>
      <w:tblBorders>
        <w:top w:color="9cc2e5" w:space="0" w:sz="4" w:val="single"/>
        <w:left w:color="9cc2e5" w:space="0" w:sz="4" w:val="single"/>
        <w:bottom w:color="9cc2e5" w:space="0" w:sz="4" w:val="single"/>
        <w:right w:color="9cc2e5" w:space="0" w:sz="4" w:val="single"/>
        <w:insideH w:color="9cc2e5" w:space="0" w:sz="4" w:val="single"/>
        <w:insideV w:color="9cc2e5" w:space="0" w:sz="4" w:val="single"/>
      </w:tblBorders>
    </w:tblPr>
  </w:style>
  <w:style w:type="table" w:styleId="Таблица-сетка6цветная—акцент5">
    <w:name w:val="Таблица-сетка 6 цветная — акцент 5"/>
    <w:basedOn w:val="Обычнаятаблица"/>
    <w:next w:val="Таблица-сетка6цветная—акцент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2f5496"/>
      <w:w w:val="100"/>
      <w:position w:val="-1"/>
      <w:effect w:val="none"/>
      <w:vertAlign w:val="baseline"/>
      <w:cs w:val="0"/>
      <w:em w:val="none"/>
      <w:lang/>
    </w:rPr>
    <w:tblPr>
      <w:tblStyle w:val="Таблица-сетка6цветная—акцент5"/>
      <w:tblStyleRowBandSize w:val="1"/>
      <w:tblStyleColBandSize w:val="1"/>
      <w:jc w:val="left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</w:tblPr>
  </w:style>
  <w:style w:type="character" w:styleId="Неразрешенноеупоминание">
    <w:name w:val="Неразрешенное упоминание"/>
    <w:next w:val="Неразрешенноеупоминание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2FCLeEcrHCVd/VvuHx7AOBMgAQ==">CgMxLjA4AHIhMXJvMXZIWW9valpjaXdUbXR5TTNQOGNSZG8tc2hQQ3VS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2024-05-21T07:38:00Z</dcterms:created>
  <dc:creator>Наташа</dc:creator>
</cp:coreProperties>
</file>